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ГУБЕРНАТОР МОСКОВСКОЙ ОБЛАСТИ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 июля 2013 г. N 254-РГ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ПРОВЕДЕНИИ ЧЕМПИОНАТА СРЕДИ СУБЪЕКТОВ МАЛОГО И СРЕДНЕГО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ПРЕДПРИНИМАТЕЛЬСТВА МОСКОВСКОЙ ОБЛАСТИ ПО </w:t>
      </w:r>
      <w:proofErr w:type="gramStart"/>
      <w:r>
        <w:rPr>
          <w:rFonts w:ascii="Calibri" w:hAnsi="Calibri" w:cs="Calibri"/>
          <w:b/>
          <w:bCs/>
        </w:rPr>
        <w:t>КУЛИНАРНОМУ</w:t>
      </w:r>
      <w:proofErr w:type="gramEnd"/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ИСКУССТВУ НА КУБОК ГУБЕРНАТОРА МОСКОВСКОЙ ОБЛАСТИ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целях формирования благоприятных условий для развития и демонстрации профессионального мастерства субъектов малого и среднего предпринимательства Московской области по кулинарному искусству и в рамках реализации долгосрочной целевой </w:t>
      </w:r>
      <w:hyperlink r:id="rId5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Московской области "Развитие субъектов малого и среднего предпринимательства в Московской области на 2013-2016 годы", утвержденной постановлением Правительства Московской области от 28.08.2012 N 1053/32 (далее - Программа):</w:t>
      </w:r>
      <w:proofErr w:type="gramEnd"/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Учредить Кубок Губернатора Московской области для субъектов малого и среднего предпринимательства Московской области по кулинарному искусству.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прилагаемый </w:t>
      </w:r>
      <w:hyperlink w:anchor="Par33" w:history="1">
        <w:r>
          <w:rPr>
            <w:rFonts w:ascii="Calibri" w:hAnsi="Calibri" w:cs="Calibri"/>
            <w:color w:val="0000FF"/>
          </w:rPr>
          <w:t>состав</w:t>
        </w:r>
      </w:hyperlink>
      <w:r>
        <w:rPr>
          <w:rFonts w:ascii="Calibri" w:hAnsi="Calibri" w:cs="Calibri"/>
        </w:rPr>
        <w:t xml:space="preserve"> Организационного комитета по подготовке и проведению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 (далее - Оргкомитет).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Оргкомитету подготовить и утвердить Положение о Чемпионате среди субъектов малого и среднего предпринимательства Московской области по кулинарному искусству на Кубок Губернатора Московской области.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Министерству потребительского рынка и услуг Московской области ежегодно в сентябре на период реализации </w:t>
      </w:r>
      <w:hyperlink r:id="rId6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осуществлять подготовку и организацию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 (далее - Чемпионат) и проводить организационные мероприятия по привлечению к участию в Чемпионате субъектов малого и среднего предпринимательства Московской области, занятых в сфере общественного питания.</w:t>
      </w:r>
      <w:proofErr w:type="gramEnd"/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Министерству экономики Московской области осуществлять размещение государственного заказа на организацию и проведение Чемпионата в пределах объема финансирования, предусмотренного </w:t>
      </w:r>
      <w:hyperlink r:id="rId7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на проведение конкурсов профессионального мастерства среди субъектов малого и среднего предпринимательства Московской области, содействие представлению Московской области во всероссийских конкурсах профессионального мастерства.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Главному управлению по информационной политике Московской области обеспечить освещение проведения Чемпионата в средствах массовой информации.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Рекомендовать органам местного самоуправления муниципальных образований Московской области, субъектам малого и среднего предпринимательства Московской области, занятым в сфере общественного питания, принять активное участие в подготовке и проведении Чемпионата.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распоряжения возложить на заместителя Председателя Правительства Московской области Чупракова А.А.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Временно </w:t>
      </w:r>
      <w:proofErr w:type="gramStart"/>
      <w:r>
        <w:rPr>
          <w:rFonts w:ascii="Calibri" w:hAnsi="Calibri" w:cs="Calibri"/>
        </w:rPr>
        <w:t>исполняющий</w:t>
      </w:r>
      <w:proofErr w:type="gramEnd"/>
      <w:r>
        <w:rPr>
          <w:rFonts w:ascii="Calibri" w:hAnsi="Calibri" w:cs="Calibri"/>
        </w:rPr>
        <w:t xml:space="preserve"> обязанности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Губернатора Московской области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А.Ю. Воробьев</w:t>
      </w: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04437" w:rsidRDefault="00D044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C3083" w:rsidRDefault="00CC3083">
      <w:bookmarkStart w:id="1" w:name="_GoBack"/>
      <w:bookmarkEnd w:id="1"/>
    </w:p>
    <w:sectPr w:rsidR="00CC3083" w:rsidSect="007E0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37"/>
    <w:rsid w:val="00CC3083"/>
    <w:rsid w:val="00D0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4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044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1EC549A380E061C4F8E38133BA4118C796963D4B9E994056D74779150EFEF70C8348671207C54A1Fj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1EC549A380E061C4F8E38133BA4118C796963D4B9E994056D74779150EFEF70C8348671207C54A1Fj2M" TargetMode="External"/><Relationship Id="rId5" Type="http://schemas.openxmlformats.org/officeDocument/2006/relationships/hyperlink" Target="consultantplus://offline/ref=A71EC549A380E061C4F8E38133BA4118C796963D4B9E994056D74779150EFEF70C8348671207C54A1Fj2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</dc:creator>
  <cp:lastModifiedBy>Коршуно</cp:lastModifiedBy>
  <cp:revision>1</cp:revision>
  <dcterms:created xsi:type="dcterms:W3CDTF">2014-08-05T12:35:00Z</dcterms:created>
  <dcterms:modified xsi:type="dcterms:W3CDTF">2014-08-05T12:37:00Z</dcterms:modified>
</cp:coreProperties>
</file>